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29" w:rsidRDefault="00605E29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Royaume du Maroc Ministère de la Santé Publique</w:t>
      </w:r>
    </w:p>
    <w:p w:rsidR="00605E29" w:rsidRDefault="00605E29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Circulaire N° 3 DMP DU 28 JAN1997</w:t>
      </w:r>
    </w:p>
    <w:p w:rsidR="00A37012" w:rsidRDefault="00605E29"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Objet : Commission nationale consultative de pharmaco-toxico-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réacto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matériovigilance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et essais thérapeutiques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Dans le cadre de l’identification et de l’évaluation des effets secondaires des médicaments et des efforts déployés par le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Ministère de la Santé Publique pour maîtriser l’incidence de ces effets indésirables liés aux médicaments, réactifs et dispositifs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médicaux et afin de doter ce département d’un outil d’appui et de décision, il a été décidé de créer une commission nationale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consultative de pharmaco-toxico-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réacto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matériovigilance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et essais thérapeutiques.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Les dispositions de la présente circulaire définissent et arrêtent la composition et les modalités de fonctionnement de cette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commission.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1- La commission nationale consultative de pharmaco-toxico-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réacto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matériovigilance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et essais thérapeutiques est chargée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de recueillir et d’évaluer les informations sur les effets inattendus ou toxiques des médicaments postérieurement à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délivrance de l’autorisation de débit des spécialités pharmaceutiques.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de donner un avis au Ministère de la Santé Publique sur les mesures à prendre pour faire cesser les incidents et accidents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recensés par le Centre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antipoisons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du Maroc qui se sont révélés liés à l’emploi d’un médicament ou à l’emploi simultané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plusieurs médicaments.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de proposer au Ministère de la Santé Publique les enquêtes et les travaux qu’elle estime utiles à l’exercice de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pharmacovigilance et qui seront exécutés au centre précité.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de réévaluer les réactifs destinés aux analyses de biologie médicale.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d’évaluer les informations sur les incidents causés par les dispositifs médicaux et de donner un avis sur les mesures 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prendre pour faire cesser ces incidents.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d’évaluer les risques encourus par les sujets participants à un essai thérapeutique clinique suite à l’administration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médicament ou à l’utilisation d’un dispositif médical, et de décider de la poursuite ou de l’arrêt de l’essai sur la base d’un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rapport périodique de la pharmaco-toxico-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matériovigilance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établi par le centre antipoison du Maroc en relation avec l’équipe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chargée de l’essai.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2- La composition de la Commission Nationale Consultative de pharmaco-toxico-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réacto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matériovigilance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et essais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thérapeutiques.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Cette commission est composée des représentants des structures suivantes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La Direction du Médicament et de la Pharmacie.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- Le Centre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Antipoisons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du Maroc (Institut Nationale d’Hygiène).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lastRenderedPageBreak/>
        <w:t>- Les Centres Hospitaliers de Rabat Salé et de Casablanca (Médecins, Pharmaciens, Dentistes).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L’Institut Agronomique-Vétérinaire Hassan II.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Le Laboratoire national de contrôle des médicaments vétérinaires.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Le Conseil National de l’Ordre des Médecins.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Le Conseil National de l’Ordre des Pharmaciens.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La préparation des travaux de cette commission nationale sera confiée à trois sous-commissions techniques.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Sous commission de pharmaco-Toxico-Vigilance et des Essais thérapeutiques.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- Sous commission de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Réacto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-vigilance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- Sous commission de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matériovigilance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La présidence est assurée par la Direction du Médicament et de la Pharmacie.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La commission se réunit à la diligence de son président.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La commission peut faire appel à toute personne compétente dont elle juge la présence nécessaire.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secteur pharmaceutique et les professionnels de santé sont tenus de notifier tout effet indésirable et tout incident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constaté ou signalé lors de l’utilisation d’un médicament, à la dite commission.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Les rapports des travaux et les propositions de la commission sont soumis à l’approbation de Monsieur le Ministre de la Santé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Publique.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 la santé Publique, par décision motivée et au vu du rapport de la commission, peut retirer, suspendre, changer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d’indications et de posologie, les médicaments, les réactifs ou le matériel concernés.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 la Santé Publique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Dr Ahmed Alami</w:t>
      </w:r>
      <w:r>
        <w:rPr>
          <w:rFonts w:ascii="Arial" w:hAnsi="Arial" w:cs="Arial"/>
          <w:color w:val="000000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5E29"/>
    <w:rsid w:val="0003491B"/>
    <w:rsid w:val="00056DE8"/>
    <w:rsid w:val="004848BE"/>
    <w:rsid w:val="00605E29"/>
    <w:rsid w:val="008D497B"/>
    <w:rsid w:val="00DB4A64"/>
    <w:rsid w:val="00F51977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2016-06-04T14:11:00Z</dcterms:created>
  <dcterms:modified xsi:type="dcterms:W3CDTF">2016-06-04T14:12:00Z</dcterms:modified>
</cp:coreProperties>
</file>