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408" w:rsidRPr="00310408" w:rsidRDefault="00310408" w:rsidP="00310408">
      <w:pPr>
        <w:spacing w:after="0" w:line="302" w:lineRule="atLeast"/>
        <w:jc w:val="center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 xml:space="preserve">Décret n° 2-77-626 du 3 octobre 1977 (19 </w:t>
      </w:r>
      <w:proofErr w:type="spellStart"/>
      <w:r w:rsidRPr="00310408">
        <w:rPr>
          <w:rFonts w:ascii="Arial" w:eastAsia="Times New Roman" w:hAnsi="Arial" w:cs="Arial"/>
          <w:color w:val="000000"/>
          <w:lang w:eastAsia="fr-FR"/>
        </w:rPr>
        <w:t>chaoual</w:t>
      </w:r>
      <w:proofErr w:type="spellEnd"/>
      <w:r w:rsidRPr="00310408">
        <w:rPr>
          <w:rFonts w:ascii="Arial" w:eastAsia="Times New Roman" w:hAnsi="Arial" w:cs="Arial"/>
          <w:color w:val="000000"/>
          <w:lang w:eastAsia="fr-FR"/>
        </w:rPr>
        <w:t xml:space="preserve"> 1397) portant création d’une commission nationale des stupéfiants  (BO du 19 octobre 1977, p. 1286)</w:t>
      </w:r>
      <w:r w:rsidRPr="00310408">
        <w:rPr>
          <w:rFonts w:ascii="Arial" w:eastAsia="Times New Roman" w:hAnsi="Arial" w:cs="Arial"/>
          <w:color w:val="000000"/>
          <w:lang w:eastAsia="fr-FR"/>
        </w:rPr>
        <w:br/>
        <w:t> 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 xml:space="preserve">Vu le dahir du 12 </w:t>
      </w:r>
      <w:proofErr w:type="spellStart"/>
      <w:r w:rsidRPr="00310408">
        <w:rPr>
          <w:rFonts w:ascii="Arial" w:eastAsia="Times New Roman" w:hAnsi="Arial" w:cs="Arial"/>
          <w:color w:val="000000"/>
          <w:lang w:eastAsia="fr-FR"/>
        </w:rPr>
        <w:t>rebia</w:t>
      </w:r>
      <w:proofErr w:type="spellEnd"/>
      <w:r w:rsidRPr="00310408">
        <w:rPr>
          <w:rFonts w:ascii="Arial" w:eastAsia="Times New Roman" w:hAnsi="Arial" w:cs="Arial"/>
          <w:color w:val="000000"/>
          <w:lang w:eastAsia="fr-FR"/>
        </w:rPr>
        <w:t xml:space="preserve"> II 1341 </w:t>
      </w:r>
      <w:proofErr w:type="gramStart"/>
      <w:r w:rsidRPr="00310408">
        <w:rPr>
          <w:rFonts w:ascii="Arial" w:eastAsia="Times New Roman" w:hAnsi="Arial" w:cs="Arial"/>
          <w:color w:val="000000"/>
          <w:lang w:eastAsia="fr-FR"/>
        </w:rPr>
        <w:t>( 12</w:t>
      </w:r>
      <w:proofErr w:type="gramEnd"/>
      <w:r w:rsidRPr="00310408">
        <w:rPr>
          <w:rFonts w:ascii="Arial" w:eastAsia="Times New Roman" w:hAnsi="Arial" w:cs="Arial"/>
          <w:color w:val="000000"/>
          <w:lang w:eastAsia="fr-FR"/>
        </w:rPr>
        <w:t xml:space="preserve"> décembre 1922) portant règlement sur l'importation. Le commerce, la détention et l'usage </w:t>
      </w:r>
      <w:proofErr w:type="gramStart"/>
      <w:r w:rsidRPr="00310408">
        <w:rPr>
          <w:rFonts w:ascii="Arial" w:eastAsia="Times New Roman" w:hAnsi="Arial" w:cs="Arial"/>
          <w:color w:val="000000"/>
          <w:lang w:eastAsia="fr-FR"/>
        </w:rPr>
        <w:t>des substances vénéneuses, tel qu'il a été modifié ou complète</w:t>
      </w:r>
      <w:proofErr w:type="gramEnd"/>
      <w:r w:rsidRPr="00310408">
        <w:rPr>
          <w:rFonts w:ascii="Arial" w:eastAsia="Times New Roman" w:hAnsi="Arial" w:cs="Arial"/>
          <w:color w:val="000000"/>
          <w:lang w:eastAsia="fr-FR"/>
        </w:rPr>
        <w:t>;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 xml:space="preserve">Vu le dahir du 20 </w:t>
      </w:r>
      <w:proofErr w:type="spellStart"/>
      <w:r w:rsidRPr="00310408">
        <w:rPr>
          <w:rFonts w:ascii="Arial" w:eastAsia="Times New Roman" w:hAnsi="Arial" w:cs="Arial"/>
          <w:color w:val="000000"/>
          <w:lang w:eastAsia="fr-FR"/>
        </w:rPr>
        <w:t>Chaabane</w:t>
      </w:r>
      <w:proofErr w:type="spellEnd"/>
      <w:r w:rsidRPr="00310408">
        <w:rPr>
          <w:rFonts w:ascii="Arial" w:eastAsia="Times New Roman" w:hAnsi="Arial" w:cs="Arial"/>
          <w:color w:val="000000"/>
          <w:lang w:eastAsia="fr-FR"/>
        </w:rPr>
        <w:t xml:space="preserve"> 1373 (24 Avril 1954) portant prohibition du chanvre a Kif.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 xml:space="preserve">Vu le décret N° 2-36-66 du 7 </w:t>
      </w:r>
      <w:proofErr w:type="spellStart"/>
      <w:r w:rsidRPr="00310408">
        <w:rPr>
          <w:rFonts w:ascii="Arial" w:eastAsia="Times New Roman" w:hAnsi="Arial" w:cs="Arial"/>
          <w:color w:val="000000"/>
          <w:lang w:eastAsia="fr-FR"/>
        </w:rPr>
        <w:t>rejeb</w:t>
      </w:r>
      <w:proofErr w:type="spellEnd"/>
      <w:r w:rsidRPr="00310408">
        <w:rPr>
          <w:rFonts w:ascii="Arial" w:eastAsia="Times New Roman" w:hAnsi="Arial" w:cs="Arial"/>
          <w:color w:val="000000"/>
          <w:lang w:eastAsia="fr-FR"/>
        </w:rPr>
        <w:t xml:space="preserve"> 1386 (22 octobre 1966) portant ratification et publication de la convention unique sur les stupéfiants en date du 30 mars 1961; </w:t>
      </w:r>
      <w:r w:rsidRPr="00310408">
        <w:rPr>
          <w:rFonts w:ascii="Arial" w:eastAsia="Times New Roman" w:hAnsi="Arial" w:cs="Arial"/>
          <w:color w:val="000000"/>
          <w:lang w:eastAsia="fr-FR"/>
        </w:rPr>
        <w:br/>
        <w:t> 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 xml:space="preserve">Article premier - Est </w:t>
      </w:r>
      <w:proofErr w:type="gramStart"/>
      <w:r w:rsidRPr="00310408">
        <w:rPr>
          <w:rFonts w:ascii="Arial" w:eastAsia="Times New Roman" w:hAnsi="Arial" w:cs="Arial"/>
          <w:color w:val="000000"/>
          <w:lang w:eastAsia="fr-FR"/>
        </w:rPr>
        <w:t>créée</w:t>
      </w:r>
      <w:proofErr w:type="gramEnd"/>
      <w:r w:rsidRPr="00310408">
        <w:rPr>
          <w:rFonts w:ascii="Arial" w:eastAsia="Times New Roman" w:hAnsi="Arial" w:cs="Arial"/>
          <w:color w:val="000000"/>
          <w:lang w:eastAsia="fr-FR"/>
        </w:rPr>
        <w:t xml:space="preserve"> dans les conditions fixées ci-dessous une commission nationale des stupéfiants. </w:t>
      </w:r>
      <w:r w:rsidRPr="00310408">
        <w:rPr>
          <w:rFonts w:ascii="Arial" w:eastAsia="Times New Roman" w:hAnsi="Arial" w:cs="Arial"/>
          <w:color w:val="000000"/>
          <w:lang w:eastAsia="fr-FR"/>
        </w:rPr>
        <w:br/>
        <w:t> 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Article 2 - la commission nationale des stupéfiants a pour mission :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de proposer les mesures d'application des conventions et protocoles internationaux en matière de drogues toxicomanogènes ;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d'élaborer des programmes d'information sur les méfaits des stupéfiants;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 -de rechercher les moyens permettant de lutter efficacement contre la production, le trafic illicite, la détention, la vente, la circulation et l'utilisation de drogues toxicomanogènes;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de proposer toute mesure tendant à la réalisation des objectifs précédents, notamment les mesures législatives et réglementaires.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br/>
        <w:t>Article 3 - La commission nationale des stupéfiants dont la présidence est assurée par le Ministre de la Santé Publique ou son représentant son siège au Ministère de la Santé publique.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Elle comprend les représentants du :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Ministre d'Etat Chargé de la Coopération et de la Formation des Cadres;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Ministre de la Justice;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Ministre d'Etat Chargé de l'Intérieur;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Ministre des Finances;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Ministre de l'Agriculture et de la Réforme Agraire;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Ministre de l'Habitat, de l'Urbanisme, du Tourisme et de l'Environnement;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Ministre de l'Enseignement Supérieur.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Ministre de l'Enseignement primaire et secondaire;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Secrétaire d'Etat auprès du Premier Ministre charge de la jeunesse et des Sports;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Secrétaire d'Etat auprès du Premier Ministre charge du Plan et du Développement Régional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Directeur Général de la Sûreté Nationale;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Directeur Général de l'Administration des Douanes et Impôts Indirects;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Directeur Général de la Régie des Tabacs.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- Commandant de la Gendarmerie Royale.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 xml:space="preserve">Le président peut faire appel </w:t>
      </w:r>
      <w:proofErr w:type="gramStart"/>
      <w:r w:rsidRPr="00310408">
        <w:rPr>
          <w:rFonts w:ascii="Arial" w:eastAsia="Times New Roman" w:hAnsi="Arial" w:cs="Arial"/>
          <w:color w:val="000000"/>
          <w:lang w:eastAsia="fr-FR"/>
        </w:rPr>
        <w:t>a</w:t>
      </w:r>
      <w:proofErr w:type="gramEnd"/>
      <w:r w:rsidRPr="00310408">
        <w:rPr>
          <w:rFonts w:ascii="Arial" w:eastAsia="Times New Roman" w:hAnsi="Arial" w:cs="Arial"/>
          <w:color w:val="000000"/>
          <w:lang w:eastAsia="fr-FR"/>
        </w:rPr>
        <w:t xml:space="preserve"> des personnalités choisies en fonction de leur qualification ou de l'intérêt particulier qu'elles portent aux problèmes de la toxicomanie.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br/>
        <w:t>Article 4 - Les représentants visés à l'article 3 ci-dessus sont nommés par arrêté conjoint du Ministre de la Santé Publique et du Ministre intéressé.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lastRenderedPageBreak/>
        <w:br/>
        <w:t>Article 5 - La commission se réunit au moins deux fois par an sur convocation de son président. Elle peut également, être convoquée chaque fois que les circonstances l'exigent ou que les 2/3 de ses membres lui en font la demande.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t>Le secrétariat est assuré par le chef du service central de la pharmacie qui dresse le procès- verbal de chaque réunion.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br/>
        <w:t>Article 6 - Les décisions de la commission nationale sont prises à la majorité des voix des membres présents, en cas de partage, celle du président est prépondérante.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br/>
        <w:t>Article 7 - Il est également créé des sous-commissions régionales rattachées à la commission nationale.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br/>
        <w:t>Article 8 - La composition, les attributions et les modalités de fonctionnement des sous-commissions régionales sont fixées par la commission nationale.</w:t>
      </w:r>
    </w:p>
    <w:p w:rsidR="00310408" w:rsidRPr="00310408" w:rsidRDefault="00310408" w:rsidP="00310408">
      <w:pPr>
        <w:spacing w:after="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310408">
        <w:rPr>
          <w:rFonts w:ascii="Arial" w:eastAsia="Times New Roman" w:hAnsi="Arial" w:cs="Arial"/>
          <w:color w:val="000000"/>
          <w:lang w:eastAsia="fr-FR"/>
        </w:rPr>
        <w:br/>
        <w:t>Article 9 - Le Ministre de la Santé Publique est chargé de l'exécution du présent décret qui sera publié au Bulletin Officiel.</w:t>
      </w:r>
    </w:p>
    <w:p w:rsidR="00A37012" w:rsidRDefault="00310408" w:rsidP="00310408">
      <w:r w:rsidRPr="00310408">
        <w:rPr>
          <w:rFonts w:ascii="Arial" w:eastAsia="Times New Roman" w:hAnsi="Arial" w:cs="Arial"/>
          <w:color w:val="000000"/>
          <w:lang w:eastAsia="fr-FR"/>
        </w:rPr>
        <w:br/>
      </w:r>
    </w:p>
    <w:sectPr w:rsidR="00A37012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10408"/>
    <w:rsid w:val="0003491B"/>
    <w:rsid w:val="00056DE8"/>
    <w:rsid w:val="00310408"/>
    <w:rsid w:val="004848BE"/>
    <w:rsid w:val="004E1908"/>
    <w:rsid w:val="008D497B"/>
    <w:rsid w:val="00DB4A64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9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2971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2016-06-04T20:12:00Z</dcterms:created>
  <dcterms:modified xsi:type="dcterms:W3CDTF">2016-06-04T20:12:00Z</dcterms:modified>
</cp:coreProperties>
</file>