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4D5" w:rsidRDefault="00A254D5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Décret n° 2-90-786 du 28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rebia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II 1414 (15 octobre 1993) modifiant le décret n° 2-76-266 du 17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1397 (6 mai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 xml:space="preserve">1977) relatif à l'agrément, à l'autorisation de débit des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spécialitéspharmaceutiques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et à la publicité des médicaments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 xml:space="preserve">spécialisés à l'officine et des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spécialitéspharmaceutiques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(Bulletin Officiel n° 4227 du Mercredi 3 Novembre 1993)</w:t>
      </w:r>
    </w:p>
    <w:p w:rsidR="00A254D5" w:rsidRDefault="00A254D5">
      <w:pPr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Premier Ministre,</w:t>
      </w:r>
    </w:p>
    <w:p w:rsidR="00A37012" w:rsidRDefault="00A254D5"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Vu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ledécret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n° 2-76-266 du 17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1397 (6 mai 1977) relatif à l'agrément, à l'autorisation de débit des spécialités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pharmaceutiques et à la publicité des médicaments spécialisés à l'officine et des spécialités pharmaceutiques, tel qu'il a été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modifié et complété 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Après examen par le conseil des ministres réuni le 7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1411 (26 novembre 1990),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Décrète 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Article Premier :L'article 4 et le premier alinéa de l'article 19 du décret n° 2-76-266 du 17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joumada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 1397 (6 mai 1977)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susvisé, sont modifiés comme suit 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"article 4. - La demande d'agrément est astreinte au paiement d'un droit fixe de :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-3.000 dirhams pour chaque spécialité.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Il en est de même.......................................pour une même famille de produits ;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-1.000 dirhams dans le cas de demande de rectification ou d'extension de l'agrément antérieurement octroyé.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Ce droit fixe doit..................................................................................................."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(La suite sans modification.)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"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article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19 (1er alinéa). - Le droit fixe pour le visa de publicité prévu à l'article 20 est de 1.500 dirhams."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Article 2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:Le</w:t>
      </w:r>
      <w:proofErr w:type="gramEnd"/>
      <w:r>
        <w:rPr>
          <w:rFonts w:ascii="Arial" w:hAnsi="Arial" w:cs="Arial"/>
          <w:color w:val="000000"/>
          <w:shd w:val="clear" w:color="auto" w:fill="FFFFFF"/>
        </w:rPr>
        <w:t xml:space="preserve"> ministre de la santé publique et le ministre des finances sont chargés, chacun en Ce qui le concerne, de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l'exécution du présent décret qui sera publié au Bulletin officiel.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Fait à Rabat, le 28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rebia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II 1414 (15 octobre 1993).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Mohammed Karim-Lamrani.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Pour contreseing 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:</w:t>
      </w:r>
      <w:proofErr w:type="gramEnd"/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ministre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de la santé publique,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Dr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Abderrahim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Harouchi</w:t>
      </w:r>
      <w:proofErr w:type="spellEnd"/>
      <w:r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Le ministre des finances</w:t>
      </w:r>
      <w:proofErr w:type="gramStart"/>
      <w:r>
        <w:rPr>
          <w:rFonts w:ascii="Arial" w:hAnsi="Arial" w:cs="Arial"/>
          <w:color w:val="000000"/>
          <w:shd w:val="clear" w:color="auto" w:fill="FFFFFF"/>
        </w:rPr>
        <w:t>,</w:t>
      </w:r>
      <w:proofErr w:type="gramEnd"/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Mohamed </w:t>
      </w:r>
      <w:proofErr w:type="spellStart"/>
      <w:r>
        <w:rPr>
          <w:rFonts w:ascii="Arial" w:hAnsi="Arial" w:cs="Arial"/>
          <w:color w:val="000000"/>
          <w:shd w:val="clear" w:color="auto" w:fill="FFFFFF"/>
        </w:rPr>
        <w:t>Berrad</w:t>
      </w:r>
      <w:proofErr w:type="spellEnd"/>
    </w:p>
    <w:sectPr w:rsidR="00A37012" w:rsidSect="008D49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254D5"/>
    <w:rsid w:val="0003491B"/>
    <w:rsid w:val="00056DE8"/>
    <w:rsid w:val="004848BE"/>
    <w:rsid w:val="008D497B"/>
    <w:rsid w:val="00A254D5"/>
    <w:rsid w:val="00DB4A64"/>
    <w:rsid w:val="00F66D0C"/>
    <w:rsid w:val="00F82C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4A6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Normal"/>
    <w:link w:val="TitreCar"/>
    <w:uiPriority w:val="10"/>
    <w:qFormat/>
    <w:rsid w:val="00DB4A6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DB4A6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ansinterligne">
    <w:name w:val="No Spacing"/>
    <w:uiPriority w:val="1"/>
    <w:qFormat/>
    <w:rsid w:val="00DB4A64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1580</Characters>
  <Application>Microsoft Office Word</Application>
  <DocSecurity>0</DocSecurity>
  <Lines>13</Lines>
  <Paragraphs>3</Paragraphs>
  <ScaleCrop>false</ScaleCrop>
  <Company/>
  <LinksUpToDate>false</LinksUpToDate>
  <CharactersWithSpaces>1864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2016-06-04T13:59:00Z</dcterms:created>
  <dcterms:modified xsi:type="dcterms:W3CDTF">2016-06-04T14:00:00Z</dcterms:modified>
</cp:coreProperties>
</file>