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6AE" w:rsidRPr="005756AE" w:rsidRDefault="005756AE" w:rsidP="005756AE">
      <w:pPr>
        <w:spacing w:before="150" w:after="300" w:line="288" w:lineRule="atLeast"/>
        <w:jc w:val="center"/>
        <w:outlineLvl w:val="1"/>
        <w:rPr>
          <w:rFonts w:ascii="Arial" w:eastAsia="Times New Roman" w:hAnsi="Arial" w:cs="Arial"/>
          <w:color w:val="000000"/>
          <w:sz w:val="43"/>
          <w:szCs w:val="43"/>
          <w:lang w:eastAsia="fr-FR"/>
        </w:rPr>
      </w:pPr>
      <w:r w:rsidRPr="005756AE">
        <w:rPr>
          <w:rFonts w:ascii="Arial" w:eastAsia="Times New Roman" w:hAnsi="Arial" w:cs="Arial"/>
          <w:color w:val="000000"/>
          <w:sz w:val="43"/>
          <w:szCs w:val="43"/>
          <w:lang w:eastAsia="fr-FR"/>
        </w:rPr>
        <w:t>Projet de décret n° 2.14.607 pour l'application de la loi n°84.12 relative aux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Note de présentation</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Pour l'application des dispositions de la loi n°84-12 relative aux dispositifs médicaux, promulguée </w:t>
      </w:r>
      <w:r w:rsidRPr="005756AE">
        <w:rPr>
          <w:rFonts w:ascii="Arial" w:eastAsia="Times New Roman" w:hAnsi="Arial" w:cs="Arial"/>
          <w:b/>
          <w:bCs/>
          <w:color w:val="000000"/>
          <w:lang w:eastAsia="fr-FR"/>
        </w:rPr>
        <w:t>par </w:t>
      </w:r>
      <w:r w:rsidRPr="005756AE">
        <w:rPr>
          <w:rFonts w:ascii="Arial" w:eastAsia="Times New Roman" w:hAnsi="Arial" w:cs="Arial"/>
          <w:color w:val="000000"/>
          <w:lang w:eastAsia="fr-FR"/>
        </w:rPr>
        <w:t xml:space="preserve">le dahir n'1-13-90 du 22 </w:t>
      </w:r>
      <w:proofErr w:type="spellStart"/>
      <w:r w:rsidRPr="005756AE">
        <w:rPr>
          <w:rFonts w:ascii="Arial" w:eastAsia="Times New Roman" w:hAnsi="Arial" w:cs="Arial"/>
          <w:color w:val="000000"/>
          <w:lang w:eastAsia="fr-FR"/>
        </w:rPr>
        <w:t>chaoual</w:t>
      </w:r>
      <w:proofErr w:type="spellEnd"/>
      <w:r w:rsidRPr="005756AE">
        <w:rPr>
          <w:rFonts w:ascii="Arial" w:eastAsia="Times New Roman" w:hAnsi="Arial" w:cs="Arial"/>
          <w:color w:val="000000"/>
          <w:lang w:eastAsia="fr-FR"/>
        </w:rPr>
        <w:t xml:space="preserve"> 1434 (30 Août 2013), le présent projet de décret prévoit les mesures réglementaires à prendre concernant :</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la déclaration des établissements de fabrication, d'</w:t>
      </w:r>
      <w:proofErr w:type="spellStart"/>
      <w:r w:rsidRPr="005756AE">
        <w:rPr>
          <w:rFonts w:ascii="Arial" w:eastAsia="Times New Roman" w:hAnsi="Arial" w:cs="Arial"/>
          <w:color w:val="000000"/>
          <w:lang w:eastAsia="fr-FR"/>
        </w:rPr>
        <w:t>importation</w:t>
      </w:r>
      <w:proofErr w:type="gramStart"/>
      <w:r w:rsidRPr="005756AE">
        <w:rPr>
          <w:rFonts w:ascii="Arial" w:eastAsia="Times New Roman" w:hAnsi="Arial" w:cs="Arial"/>
          <w:color w:val="000000"/>
          <w:lang w:eastAsia="fr-FR"/>
        </w:rPr>
        <w:t>,d'</w:t>
      </w:r>
      <w:proofErr w:type="spellEnd"/>
      <w:r w:rsidRPr="005756AE">
        <w:rPr>
          <w:rFonts w:ascii="Arial" w:eastAsia="Times New Roman" w:hAnsi="Arial" w:cs="Arial"/>
          <w:color w:val="000000"/>
          <w:lang w:eastAsia="fr-FR"/>
        </w:rPr>
        <w:t>exportation</w:t>
      </w:r>
      <w:proofErr w:type="gramEnd"/>
      <w:r w:rsidRPr="005756AE">
        <w:rPr>
          <w:rFonts w:ascii="Arial" w:eastAsia="Times New Roman" w:hAnsi="Arial" w:cs="Arial"/>
          <w:color w:val="000000"/>
          <w:lang w:eastAsia="fr-FR"/>
        </w:rPr>
        <w:t xml:space="preserve">, de distribution ou de maintenance des </w:t>
      </w:r>
      <w:proofErr w:type="spellStart"/>
      <w:r w:rsidRPr="005756AE">
        <w:rPr>
          <w:rFonts w:ascii="Arial" w:eastAsia="Times New Roman" w:hAnsi="Arial" w:cs="Arial"/>
          <w:color w:val="000000"/>
          <w:lang w:eastAsia="fr-FR"/>
        </w:rPr>
        <w:t>dispositifsmédicaux</w:t>
      </w:r>
      <w:proofErr w:type="spellEnd"/>
      <w:r w:rsidRPr="005756AE">
        <w:rPr>
          <w:rFonts w:ascii="Arial" w:eastAsia="Times New Roman" w:hAnsi="Arial" w:cs="Arial"/>
          <w:color w:val="000000"/>
          <w:lang w:eastAsia="fr-FR"/>
        </w:rPr>
        <w:t>;</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 xml:space="preserve">la sous-traitance pour la réalisation des opérations de </w:t>
      </w:r>
      <w:proofErr w:type="spellStart"/>
      <w:r w:rsidRPr="005756AE">
        <w:rPr>
          <w:rFonts w:ascii="Arial" w:eastAsia="Times New Roman" w:hAnsi="Arial" w:cs="Arial"/>
          <w:color w:val="000000"/>
          <w:lang w:eastAsia="fr-FR"/>
        </w:rPr>
        <w:t>fabrication</w:t>
      </w:r>
      <w:proofErr w:type="gramStart"/>
      <w:r w:rsidRPr="005756AE">
        <w:rPr>
          <w:rFonts w:ascii="Arial" w:eastAsia="Times New Roman" w:hAnsi="Arial" w:cs="Arial"/>
          <w:color w:val="000000"/>
          <w:lang w:eastAsia="fr-FR"/>
        </w:rPr>
        <w:t>,d'</w:t>
      </w:r>
      <w:proofErr w:type="spellEnd"/>
      <w:r w:rsidRPr="005756AE">
        <w:rPr>
          <w:rFonts w:ascii="Arial" w:eastAsia="Times New Roman" w:hAnsi="Arial" w:cs="Arial"/>
          <w:color w:val="000000"/>
          <w:lang w:eastAsia="fr-FR"/>
        </w:rPr>
        <w:t>exportation</w:t>
      </w:r>
      <w:proofErr w:type="gramEnd"/>
      <w:r w:rsidRPr="005756AE">
        <w:rPr>
          <w:rFonts w:ascii="Arial" w:eastAsia="Times New Roman" w:hAnsi="Arial" w:cs="Arial"/>
          <w:color w:val="000000"/>
          <w:lang w:eastAsia="fr-FR"/>
        </w:rPr>
        <w:t>, de distribution ou de maintenance des dispositifs médicaux à un autre établissement;</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l'enregistrement des dispositifs médicaux et son renouvellement;</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la mise à jour du certificat d'enregistrement des dispositifs médicaux;</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Les modalités de transfert du titulaire d'enregistrement;</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l'âge, la liste, la classe et la nature des dispositifs médicaux usagés ou remis à neuf pouvant faire l'objet d'un enregistrement en vue de leur mise sur le marché;</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les conditions et la procédure de délivrance des autorisations spécifiques;</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les règles de classification et les exigences essentielles de qualité, de sécurité et de performance des dispositifs médicaux;</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la liste des dispositifs médicaux concernés par l'obligation de maintenance;</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les règles de bonnes pratiques de fabrication, de transport, de stockage, de distribution et d'évaluation de performance des dispositifs médicaux;</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La liste et les règles de traçabilité de certains dispositifs médicaux;</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Le contenu du dossier de demande du visa de publicité et la procédure d'octroi dudit visa;</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 xml:space="preserve">l'organisation et les modalités de fonctionnement du système national de </w:t>
      </w:r>
      <w:proofErr w:type="spellStart"/>
      <w:r w:rsidRPr="005756AE">
        <w:rPr>
          <w:rFonts w:ascii="Arial" w:eastAsia="Times New Roman" w:hAnsi="Arial" w:cs="Arial"/>
          <w:color w:val="000000"/>
          <w:lang w:eastAsia="fr-FR"/>
        </w:rPr>
        <w:t>matériovigilance</w:t>
      </w:r>
      <w:proofErr w:type="spellEnd"/>
      <w:r w:rsidRPr="005756AE">
        <w:rPr>
          <w:rFonts w:ascii="Arial" w:eastAsia="Times New Roman" w:hAnsi="Arial" w:cs="Arial"/>
          <w:color w:val="000000"/>
          <w:lang w:eastAsia="fr-FR"/>
        </w:rPr>
        <w:t>;</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la composition et les modalités de fonctionnement de la commission nationale consultative des dispositifs médicaux;</w:t>
      </w:r>
    </w:p>
    <w:p w:rsidR="005756AE" w:rsidRPr="005756AE" w:rsidRDefault="005756AE" w:rsidP="005756AE">
      <w:pPr>
        <w:numPr>
          <w:ilvl w:val="0"/>
          <w:numId w:val="1"/>
        </w:numPr>
        <w:spacing w:before="100" w:beforeAutospacing="1" w:after="100" w:afterAutospacing="1" w:line="300" w:lineRule="atLeast"/>
        <w:ind w:left="375"/>
        <w:rPr>
          <w:rFonts w:ascii="Arial" w:eastAsia="Times New Roman" w:hAnsi="Arial" w:cs="Arial"/>
          <w:color w:val="000000"/>
          <w:lang w:eastAsia="fr-FR"/>
        </w:rPr>
      </w:pPr>
      <w:r w:rsidRPr="005756AE">
        <w:rPr>
          <w:rFonts w:ascii="Arial" w:eastAsia="Times New Roman" w:hAnsi="Arial" w:cs="Arial"/>
          <w:color w:val="000000"/>
          <w:lang w:eastAsia="fr-FR"/>
        </w:rPr>
        <w:t xml:space="preserve">les modalités d'inspection des établissements de fabrication, d'importation, d'exportation, de distribution et de maintenance </w:t>
      </w:r>
      <w:proofErr w:type="spellStart"/>
      <w:r w:rsidRPr="005756AE">
        <w:rPr>
          <w:rFonts w:ascii="Arial" w:eastAsia="Times New Roman" w:hAnsi="Arial" w:cs="Arial"/>
          <w:color w:val="000000"/>
          <w:lang w:eastAsia="fr-FR"/>
        </w:rPr>
        <w:t>desdispositifs</w:t>
      </w:r>
      <w:proofErr w:type="spellEnd"/>
      <w:r w:rsidRPr="005756AE">
        <w:rPr>
          <w:rFonts w:ascii="Arial" w:eastAsia="Times New Roman" w:hAnsi="Arial" w:cs="Arial"/>
          <w:color w:val="000000"/>
          <w:lang w:eastAsia="fr-FR"/>
        </w:rPr>
        <w:t xml:space="preserve">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Tel </w:t>
      </w:r>
      <w:r w:rsidRPr="005756AE">
        <w:rPr>
          <w:rFonts w:ascii="Arial" w:eastAsia="Times New Roman" w:hAnsi="Arial" w:cs="Arial"/>
          <w:b/>
          <w:bCs/>
          <w:color w:val="000000"/>
          <w:lang w:eastAsia="fr-FR"/>
        </w:rPr>
        <w:t>est l'objet du présent projet de décret.</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Chapitre premier</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lastRenderedPageBreak/>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Dispositions relatives aux établissements de fabrication, d'importation, d'exportation, de distribution ou de maintenance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Premier: </w:t>
      </w:r>
      <w:r w:rsidRPr="005756AE">
        <w:rPr>
          <w:rFonts w:ascii="Arial" w:eastAsia="Times New Roman" w:hAnsi="Arial" w:cs="Arial"/>
          <w:color w:val="000000"/>
          <w:lang w:eastAsia="fr-FR"/>
        </w:rPr>
        <w:t>La déclaration de tout établissement de fabrication, d'importation, d'exportation, de distribution ou de maintenance des dispositifs médicaux, prévue à l'article 7 de la toi n°84-12 précitée, est déposée auprès du ministre de la santé, contre récépissé cacheté et daté.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La forme de la déclaration précitée et le contenu du dossier l'accompagnant sont fixés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2: </w:t>
      </w:r>
      <w:r w:rsidRPr="005756AE">
        <w:rPr>
          <w:rFonts w:ascii="Arial" w:eastAsia="Times New Roman" w:hAnsi="Arial" w:cs="Arial"/>
          <w:color w:val="000000"/>
          <w:lang w:eastAsia="fr-FR"/>
        </w:rPr>
        <w:t>Pour l'application des dispositions de l'article 9 de la loi n°84-12 précitée, toute modification apportée aux éléments constitutifs de ta déclaration initiale doit faire l'objet d'une nouvelle déclaration faite par l'établissement concerné auprès du ministre de la santé, et ce dans un délai </w:t>
      </w:r>
      <w:r w:rsidRPr="005756AE">
        <w:rPr>
          <w:rFonts w:ascii="Arial" w:eastAsia="Times New Roman" w:hAnsi="Arial" w:cs="Arial"/>
          <w:i/>
          <w:iCs/>
          <w:color w:val="000000"/>
          <w:lang w:eastAsia="fr-FR"/>
        </w:rPr>
        <w:t>ne </w:t>
      </w:r>
      <w:r w:rsidRPr="005756AE">
        <w:rPr>
          <w:rFonts w:ascii="Arial" w:eastAsia="Times New Roman" w:hAnsi="Arial" w:cs="Arial"/>
          <w:color w:val="000000"/>
          <w:lang w:eastAsia="fr-FR"/>
        </w:rPr>
        <w:t>dépassant pas un mois à compter de la date de la modification.</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3: </w:t>
      </w:r>
      <w:r w:rsidRPr="005756AE">
        <w:rPr>
          <w:rFonts w:ascii="Arial" w:eastAsia="Times New Roman" w:hAnsi="Arial" w:cs="Arial"/>
          <w:color w:val="000000"/>
          <w:lang w:eastAsia="fr-FR"/>
        </w:rPr>
        <w:t>Pour l'application des dispositions du deuxième alinéa de l'article 10 de la loi n°84-12 précitée, les modalités d'information de l'administration de la délégation, au moyen de la sous-traitance d'une ou de plusieurs opérations de fabrication, d'exportation, de distribution ou de maintenance des dispositifs médicaux, sont fixées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Chapitre II:</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Dispositions relatives aux conditions de mise sur le marché et d'utilisation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Section première. - Enregistrement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4: </w:t>
      </w:r>
      <w:r w:rsidRPr="005756AE">
        <w:rPr>
          <w:rFonts w:ascii="Arial" w:eastAsia="Times New Roman" w:hAnsi="Arial" w:cs="Arial"/>
          <w:color w:val="000000"/>
          <w:lang w:eastAsia="fr-FR"/>
        </w:rPr>
        <w:t>Pour l'application des dispositions de l'article 14 de la loi n°84-12 précitée, la demande d'obtention du certificat d'enregistrement d'un dispositif médical adressée au ministre de la santé. Le contenu du dossier de la demande d'enregistrement et la procédure d'enregistrement sont fixés par arrêté du ministre de la santé. Le ministre de la santé statue sur la demande d'enregistrement dans un délai maximum de cent-vingt jours à compter de la date du dépôt du dossier complet. Tout refus d'enregistrement doit être motivé et notifié à l'intéressé.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lastRenderedPageBreak/>
        <w:t>Article 5: </w:t>
      </w:r>
      <w:r w:rsidRPr="005756AE">
        <w:rPr>
          <w:rFonts w:ascii="Arial" w:eastAsia="Times New Roman" w:hAnsi="Arial" w:cs="Arial"/>
          <w:color w:val="000000"/>
          <w:lang w:eastAsia="fr-FR"/>
        </w:rPr>
        <w:t>Les modalités de délivrance de l'autorisation de changement du titulaire de l'enregistrement prévue à l'article 17 de la loi n°84-12 précitée, sont fixées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6 : Le </w:t>
      </w:r>
      <w:r w:rsidRPr="005756AE">
        <w:rPr>
          <w:rFonts w:ascii="Arial" w:eastAsia="Times New Roman" w:hAnsi="Arial" w:cs="Arial"/>
          <w:color w:val="000000"/>
          <w:lang w:eastAsia="fr-FR"/>
        </w:rPr>
        <w:t>certificat d'enregistrement est valable pour une durée de cinq ans renouvelable dans les conditions fixées par arrêté du ministre de la santé. Toutefois, les dispositifs médicaux usagés ou remis à neuf, la durée de validité du certificat d'enregistrement est la durée de vie restante dudit dispositif. En cas de mise à jour du certificat d'enregistrement suite à l'information de l'administration des modifications des mentions ou du contenu du dossier d'enregistrement, ou en cas de changement du titulaire de l'enregistrement, l'enregistrement est valable pour la durée de validité restante de l'enregistrement en cours.</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7 : </w:t>
      </w:r>
      <w:r w:rsidRPr="005756AE">
        <w:rPr>
          <w:rFonts w:ascii="Arial" w:eastAsia="Times New Roman" w:hAnsi="Arial" w:cs="Arial"/>
          <w:color w:val="000000"/>
          <w:lang w:eastAsia="fr-FR"/>
        </w:rPr>
        <w:t>En application des dispositions de l'article 18 de la loi n ° 84.12 précitée, l'âge, la liste, la classe et </w:t>
      </w:r>
      <w:r w:rsidRPr="005756AE">
        <w:rPr>
          <w:rFonts w:ascii="Arial" w:eastAsia="Times New Roman" w:hAnsi="Arial" w:cs="Arial"/>
          <w:b/>
          <w:bCs/>
          <w:color w:val="000000"/>
          <w:lang w:eastAsia="fr-FR"/>
        </w:rPr>
        <w:t>la </w:t>
      </w:r>
      <w:r w:rsidRPr="005756AE">
        <w:rPr>
          <w:rFonts w:ascii="Arial" w:eastAsia="Times New Roman" w:hAnsi="Arial" w:cs="Arial"/>
          <w:color w:val="000000"/>
          <w:lang w:eastAsia="fr-FR"/>
        </w:rPr>
        <w:t>nature des dispositifs médicaux usagés ou remis à neuf pouvant faire l'objet d'un enregistrement en vue de leur mise sur le marché, sont fixés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8 : </w:t>
      </w:r>
      <w:r w:rsidRPr="005756AE">
        <w:rPr>
          <w:rFonts w:ascii="Arial" w:eastAsia="Times New Roman" w:hAnsi="Arial" w:cs="Arial"/>
          <w:color w:val="000000"/>
          <w:lang w:eastAsia="fr-FR"/>
        </w:rPr>
        <w:t>Les conditions et la procédure d'octroi de l'autorisation spécifique des dispositifs médicaux non soumis à l'obligation d'enregistrement en vertu en vertu de l'article 13 de la loi n°84-12 précitée, sont fixés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xml:space="preserve">SECTION 2- Dispositions relatives à la qualité, la </w:t>
      </w:r>
      <w:proofErr w:type="spellStart"/>
      <w:r w:rsidRPr="005756AE">
        <w:rPr>
          <w:rFonts w:ascii="Arial" w:eastAsia="Times New Roman" w:hAnsi="Arial" w:cs="Arial"/>
          <w:b/>
          <w:bCs/>
          <w:color w:val="000000"/>
          <w:lang w:eastAsia="fr-FR"/>
        </w:rPr>
        <w:t>sécuritéet</w:t>
      </w:r>
      <w:proofErr w:type="spellEnd"/>
      <w:r w:rsidRPr="005756AE">
        <w:rPr>
          <w:rFonts w:ascii="Arial" w:eastAsia="Times New Roman" w:hAnsi="Arial" w:cs="Arial"/>
          <w:b/>
          <w:bCs/>
          <w:color w:val="000000"/>
          <w:lang w:eastAsia="fr-FR"/>
        </w:rPr>
        <w:t xml:space="preserve"> la performance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9: </w:t>
      </w:r>
      <w:r w:rsidRPr="005756AE">
        <w:rPr>
          <w:rFonts w:ascii="Arial" w:eastAsia="Times New Roman" w:hAnsi="Arial" w:cs="Arial"/>
          <w:color w:val="000000"/>
          <w:lang w:eastAsia="fr-FR"/>
        </w:rPr>
        <w:t>Les règles de classement des dispositifs médicaux selon leur degré de dangerosité, dans l'une des classes prévues à l'article 4 de la loi n ° 84-12 précitée, sont fixées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10 </w:t>
      </w:r>
      <w:r w:rsidRPr="005756AE">
        <w:rPr>
          <w:rFonts w:ascii="Arial" w:eastAsia="Times New Roman" w:hAnsi="Arial" w:cs="Arial"/>
          <w:color w:val="000000"/>
          <w:lang w:eastAsia="fr-FR"/>
        </w:rPr>
        <w:t>En application des dispositions de l'article </w:t>
      </w:r>
      <w:r w:rsidRPr="005756AE">
        <w:rPr>
          <w:rFonts w:ascii="Arial" w:eastAsia="Times New Roman" w:hAnsi="Arial" w:cs="Arial"/>
          <w:b/>
          <w:bCs/>
          <w:color w:val="000000"/>
          <w:lang w:eastAsia="fr-FR"/>
        </w:rPr>
        <w:t>5 </w:t>
      </w:r>
      <w:r w:rsidRPr="005756AE">
        <w:rPr>
          <w:rFonts w:ascii="Arial" w:eastAsia="Times New Roman" w:hAnsi="Arial" w:cs="Arial"/>
          <w:color w:val="000000"/>
          <w:lang w:eastAsia="fr-FR"/>
        </w:rPr>
        <w:t>de la loi n ° 84-12 précitée, les exigences essentielles de qualité, de sécurité et de performance auxquelles doivent répondre les dispositifs médicaux, sont fixées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11 : </w:t>
      </w:r>
      <w:r w:rsidRPr="005756AE">
        <w:rPr>
          <w:rFonts w:ascii="Arial" w:eastAsia="Times New Roman" w:hAnsi="Arial" w:cs="Arial"/>
          <w:color w:val="000000"/>
          <w:lang w:eastAsia="fr-FR"/>
        </w:rPr>
        <w:t>En application des dispositions du troisième alinéa de l'article 10 de la loi n°84.12 précitée, la liste des dispositifs médicaux concernés par l'obligation de maintenance, est fixée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12 : </w:t>
      </w:r>
      <w:r w:rsidRPr="005756AE">
        <w:rPr>
          <w:rFonts w:ascii="Arial" w:eastAsia="Times New Roman" w:hAnsi="Arial" w:cs="Arial"/>
          <w:color w:val="000000"/>
          <w:lang w:eastAsia="fr-FR"/>
        </w:rPr>
        <w:t xml:space="preserve">En application des dispositions de l'article 11 de la loi n°84-12 précitée, les règles de bonnes pratiques de fabrication, de transport, de stockage, de distribution et </w:t>
      </w:r>
      <w:r w:rsidRPr="005756AE">
        <w:rPr>
          <w:rFonts w:ascii="Arial" w:eastAsia="Times New Roman" w:hAnsi="Arial" w:cs="Arial"/>
          <w:color w:val="000000"/>
          <w:lang w:eastAsia="fr-FR"/>
        </w:rPr>
        <w:lastRenderedPageBreak/>
        <w:t>d'évaluation de la performance des dispositifs médicaux, sont fixées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13: </w:t>
      </w:r>
      <w:r w:rsidRPr="005756AE">
        <w:rPr>
          <w:rFonts w:ascii="Arial" w:eastAsia="Times New Roman" w:hAnsi="Arial" w:cs="Arial"/>
          <w:color w:val="000000"/>
          <w:lang w:eastAsia="fr-FR"/>
        </w:rPr>
        <w:t>En application des dispositions de l'article 23 de la loi n°84-12 précitée, la liste et les règles </w:t>
      </w:r>
      <w:r w:rsidRPr="005756AE">
        <w:rPr>
          <w:rFonts w:ascii="Arial" w:eastAsia="Times New Roman" w:hAnsi="Arial" w:cs="Arial"/>
          <w:b/>
          <w:bCs/>
          <w:i/>
          <w:iCs/>
          <w:color w:val="000000"/>
          <w:lang w:eastAsia="fr-FR"/>
        </w:rPr>
        <w:t>de </w:t>
      </w:r>
      <w:r w:rsidRPr="005756AE">
        <w:rPr>
          <w:rFonts w:ascii="Arial" w:eastAsia="Times New Roman" w:hAnsi="Arial" w:cs="Arial"/>
          <w:color w:val="000000"/>
          <w:lang w:eastAsia="fr-FR"/>
        </w:rPr>
        <w:t>traçabilité de certains dispositifs médicaux, sont fixées par arrêté du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SECTION3.- Publicité des dispositifs médicaux auprès du public</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14 : En application </w:t>
      </w:r>
      <w:r w:rsidRPr="005756AE">
        <w:rPr>
          <w:rFonts w:ascii="Arial" w:eastAsia="Times New Roman" w:hAnsi="Arial" w:cs="Arial"/>
          <w:color w:val="000000"/>
          <w:lang w:eastAsia="fr-FR"/>
        </w:rPr>
        <w:t>des dispositions de l'article 34 de la loi n°84-12 précitée, la demande de visa de publicité des dispositifs médicaux auprès du public est adressée au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Le contenu du dossier de demande du visa et ta procédure de son octroi sont fixés par arrêté du ministre de la santé. Le ministre de la santé décide de l'octroi du visa de publicité après avis de la commission nationale consultative des dispositifs médicaux, et ce dans un délai maximum de soixante jours à compter de la date du dépôt du dossier complet. Tout refus d'octroi du visa, doit être motivé et notifié à l'intéressé.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CHAPITRE III</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xml:space="preserve">Le Système national de </w:t>
      </w:r>
      <w:proofErr w:type="spellStart"/>
      <w:r w:rsidRPr="005756AE">
        <w:rPr>
          <w:rFonts w:ascii="Arial" w:eastAsia="Times New Roman" w:hAnsi="Arial" w:cs="Arial"/>
          <w:b/>
          <w:bCs/>
          <w:color w:val="000000"/>
          <w:lang w:eastAsia="fr-FR"/>
        </w:rPr>
        <w:t>matériovigilance</w:t>
      </w:r>
      <w:proofErr w:type="spellEnd"/>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15: </w:t>
      </w:r>
      <w:r w:rsidRPr="005756AE">
        <w:rPr>
          <w:rFonts w:ascii="Arial" w:eastAsia="Times New Roman" w:hAnsi="Arial" w:cs="Arial"/>
          <w:color w:val="000000"/>
          <w:lang w:eastAsia="fr-FR"/>
        </w:rPr>
        <w:t xml:space="preserve">Les modalités d'organisation et </w:t>
      </w:r>
      <w:proofErr w:type="spellStart"/>
      <w:r w:rsidRPr="005756AE">
        <w:rPr>
          <w:rFonts w:ascii="Arial" w:eastAsia="Times New Roman" w:hAnsi="Arial" w:cs="Arial"/>
          <w:color w:val="000000"/>
          <w:lang w:eastAsia="fr-FR"/>
        </w:rPr>
        <w:t>defonctionnement</w:t>
      </w:r>
      <w:proofErr w:type="spellEnd"/>
      <w:r w:rsidRPr="005756AE">
        <w:rPr>
          <w:rFonts w:ascii="Arial" w:eastAsia="Times New Roman" w:hAnsi="Arial" w:cs="Arial"/>
          <w:color w:val="000000"/>
          <w:lang w:eastAsia="fr-FR"/>
        </w:rPr>
        <w:t xml:space="preserve"> du système national de </w:t>
      </w:r>
      <w:proofErr w:type="spellStart"/>
      <w:r w:rsidRPr="005756AE">
        <w:rPr>
          <w:rFonts w:ascii="Arial" w:eastAsia="Times New Roman" w:hAnsi="Arial" w:cs="Arial"/>
          <w:color w:val="000000"/>
          <w:lang w:eastAsia="fr-FR"/>
        </w:rPr>
        <w:t>matériovigilance</w:t>
      </w:r>
      <w:proofErr w:type="spellEnd"/>
      <w:r w:rsidRPr="005756AE">
        <w:rPr>
          <w:rFonts w:ascii="Arial" w:eastAsia="Times New Roman" w:hAnsi="Arial" w:cs="Arial"/>
          <w:color w:val="000000"/>
          <w:lang w:eastAsia="fr-FR"/>
        </w:rPr>
        <w:t>, prévu au deuxième alinéa de l'article 24 de la toi n°84-12 précitée, sont fixées par arrêté du ministre de la santé. Ce système comporte en particulier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Le signalement des incidents ou des risques d'incidents résultant de l'utilisation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L'enregistrement, l'évaluation et l'exploitation des informations relatives aux incidents ou risques d'incidents dans un but de prévention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La réalisation de toutes études ou travaux concernant ta sécurité d'utilisation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La réalisation et le suivi des actions correctives décidées;</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L'accès aux données du dossier préclinique d'expérimentation et aux données relatives aux investigations cliniques;</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-L'accès aux informations relatives à la conception, à la fabrication, au stockage et à la distribution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lastRenderedPageBreak/>
        <w:t>- L'accès aux informations relatives à la vente, à l'utilisation et au suivi dit "</w:t>
      </w:r>
      <w:proofErr w:type="spellStart"/>
      <w:r w:rsidRPr="005756AE">
        <w:rPr>
          <w:rFonts w:ascii="Arial" w:eastAsia="Times New Roman" w:hAnsi="Arial" w:cs="Arial"/>
          <w:color w:val="000000"/>
          <w:lang w:eastAsia="fr-FR"/>
        </w:rPr>
        <w:t>traçabilite</w:t>
      </w:r>
      <w:proofErr w:type="spellEnd"/>
      <w:r w:rsidRPr="005756AE">
        <w:rPr>
          <w:rFonts w:ascii="Arial" w:eastAsia="Times New Roman" w:hAnsi="Arial" w:cs="Arial"/>
          <w:color w:val="000000"/>
          <w:lang w:eastAsia="fr-FR"/>
        </w:rPr>
        <w:t>"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CHAPITRE IV</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Composition et modalités de fonctionnement de la commission nationale consultative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16 : </w:t>
      </w:r>
      <w:r w:rsidRPr="005756AE">
        <w:rPr>
          <w:rFonts w:ascii="Arial" w:eastAsia="Times New Roman" w:hAnsi="Arial" w:cs="Arial"/>
          <w:color w:val="000000"/>
          <w:lang w:eastAsia="fr-FR"/>
        </w:rPr>
        <w:t>La commission nationale consultative des dispositifs médicaux instituée par l'article 36 de la loi n° 84-12 précitée, se compose des membres suivants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les représentants du ministère de ta santé, en l'occurrence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le Directeur du Médicament et de la Pharmacie, ou son représentant, président;</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le Directeur des Hôpitaux et des Soins Ambulatoires, ou son représentant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le Directeur de l'Epidémiologie et de la Lutte contre les Maladies, ou son représentant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le Directeur des équipements et de la maintenance, ou son représentant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Le chef de division d'approvisionnement, ou son représentant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L'inspecteur des services de santé des Forces Armées Royales, ou son représentant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le président du Conseil National de l'Ordre des Médecins, ou son représentant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-le président du Conseil National de l'Ordre des Médecins Dentistes, ou son représentant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-le président du Conseil National de l'Ordre des Pharmaciens, ou son représentant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-les directeurs des Centres hospitaliers universitaires ou leurs représentants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-cinq professeurs de l'enseignement supérieur, exerçant dans les Centres hospitaliers universitaires, désignés par le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Lorsque l'ordre du jour de la commission comporte l'émission d'avis au sujet des incidents ou Les risques d'incidents liés à l'utilisation des dispositifs médicaux, la commission s'adjoint, uniquement à cet effet, trois représentants des associations des professionnels des établissements de fabrication ou d'importation ou d'exportation ou de distribution ou de maintenance des dispositifs médicaux, désignés par arrêté du ministre de la santé. Le président de la commission peut faire appel, à titre consultatif, à toute personne connue pour son expérience et sa compétente dans le domaine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Le secrétariat de la commission nationale consultative des dispositifs médicaux est assuré par ta Direction du Médicament et de la Pharmacie.</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lastRenderedPageBreak/>
        <w:t xml:space="preserve">Article 17 </w:t>
      </w:r>
      <w:proofErr w:type="gramStart"/>
      <w:r w:rsidRPr="005756AE">
        <w:rPr>
          <w:rFonts w:ascii="Arial" w:eastAsia="Times New Roman" w:hAnsi="Arial" w:cs="Arial"/>
          <w:b/>
          <w:bCs/>
          <w:color w:val="000000"/>
          <w:lang w:eastAsia="fr-FR"/>
        </w:rPr>
        <w:t>:</w:t>
      </w:r>
      <w:r w:rsidRPr="005756AE">
        <w:rPr>
          <w:rFonts w:ascii="Arial" w:eastAsia="Times New Roman" w:hAnsi="Arial" w:cs="Arial"/>
          <w:color w:val="000000"/>
          <w:lang w:eastAsia="fr-FR"/>
        </w:rPr>
        <w:t>:</w:t>
      </w:r>
      <w:proofErr w:type="gramEnd"/>
      <w:r w:rsidRPr="005756AE">
        <w:rPr>
          <w:rFonts w:ascii="Arial" w:eastAsia="Times New Roman" w:hAnsi="Arial" w:cs="Arial"/>
          <w:color w:val="000000"/>
          <w:lang w:eastAsia="fr-FR"/>
        </w:rPr>
        <w:t xml:space="preserve"> La commission nationale consultative des dispositifs médicaux se réunit, chaque fois que nécessaire, sur convocation de son président, à son initiative ou à la demande du Ministre de la Santé. Elle délibère valablement lorsque la moitié au moins de ses membres sont présents. Si ce quorum n'est pas atteint lors de la première réunion, elle peut valablement délibérer, quel que soit le nombre des membres présents, lors de la réunion suivante qui doit avoir lieu dans un délai n'excédant pas quinze jours à compter de la première réunion.</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xml:space="preserve">La commission prend ses décisions à la majorité des voix des membres présents. En cas de partage égal des voix, celle du président est prépondérante. Un procès-verbal est rédigé à l'issue de chaque réunion par le secrétariat de la commission. </w:t>
      </w:r>
      <w:proofErr w:type="gramStart"/>
      <w:r w:rsidRPr="005756AE">
        <w:rPr>
          <w:rFonts w:ascii="Arial" w:eastAsia="Times New Roman" w:hAnsi="Arial" w:cs="Arial"/>
          <w:color w:val="000000"/>
          <w:lang w:eastAsia="fr-FR"/>
        </w:rPr>
        <w:t>il</w:t>
      </w:r>
      <w:proofErr w:type="gramEnd"/>
      <w:r w:rsidRPr="005756AE">
        <w:rPr>
          <w:rFonts w:ascii="Arial" w:eastAsia="Times New Roman" w:hAnsi="Arial" w:cs="Arial"/>
          <w:color w:val="000000"/>
          <w:lang w:eastAsia="fr-FR"/>
        </w:rPr>
        <w:t xml:space="preserve"> est signé par tous les membres présents et transmis au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18</w:t>
      </w:r>
      <w:r w:rsidRPr="005756AE">
        <w:rPr>
          <w:rFonts w:ascii="Arial" w:eastAsia="Times New Roman" w:hAnsi="Arial" w:cs="Arial"/>
          <w:color w:val="000000"/>
          <w:lang w:eastAsia="fr-FR"/>
        </w:rPr>
        <w:t>: La commission nationale consultative des dispositifs médicaux élabore un règlement intérieur approuvé par le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Chapitre V</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Modalités d'inspection des établissements </w:t>
      </w:r>
      <w:r w:rsidRPr="005756AE">
        <w:rPr>
          <w:rFonts w:ascii="Arial" w:eastAsia="Times New Roman" w:hAnsi="Arial" w:cs="Arial"/>
          <w:b/>
          <w:bCs/>
          <w:i/>
          <w:iCs/>
          <w:color w:val="000000"/>
          <w:lang w:eastAsia="fr-FR"/>
        </w:rPr>
        <w:t>de </w:t>
      </w:r>
      <w:r w:rsidRPr="005756AE">
        <w:rPr>
          <w:rFonts w:ascii="Arial" w:eastAsia="Times New Roman" w:hAnsi="Arial" w:cs="Arial"/>
          <w:b/>
          <w:bCs/>
          <w:color w:val="000000"/>
          <w:lang w:eastAsia="fr-FR"/>
        </w:rPr>
        <w:t>fabrication, d'importation, d'exportation, de distribution et de maintenance des dispositifs 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19: </w:t>
      </w:r>
      <w:r w:rsidRPr="005756AE">
        <w:rPr>
          <w:rFonts w:ascii="Arial" w:eastAsia="Times New Roman" w:hAnsi="Arial" w:cs="Arial"/>
          <w:color w:val="000000"/>
          <w:lang w:eastAsia="fr-FR"/>
        </w:rPr>
        <w:t>Sont chargés de l'inspection des établissements de fabrication, d'importation, d'exportation, de distribution et de maintenance des dispositifs médicaux, des fonctionnaires commissionnés à cet effet par le ministre de la santé, parmi les pharmaciens inspecteurs, les médecins, les médecins dentistes et les ingénieurs biomédicaux.</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20: </w:t>
      </w:r>
      <w:r w:rsidRPr="005756AE">
        <w:rPr>
          <w:rFonts w:ascii="Arial" w:eastAsia="Times New Roman" w:hAnsi="Arial" w:cs="Arial"/>
          <w:color w:val="000000"/>
          <w:lang w:eastAsia="fr-FR"/>
        </w:rPr>
        <w:t>Les inspecteurs mentionnés à l'article 19 ci-dessus doivent, avant l'exercice </w:t>
      </w:r>
      <w:r w:rsidRPr="005756AE">
        <w:rPr>
          <w:rFonts w:ascii="Arial" w:eastAsia="Times New Roman" w:hAnsi="Arial" w:cs="Arial"/>
          <w:b/>
          <w:bCs/>
          <w:color w:val="000000"/>
          <w:lang w:eastAsia="fr-FR"/>
        </w:rPr>
        <w:t>de </w:t>
      </w:r>
      <w:r w:rsidRPr="005756AE">
        <w:rPr>
          <w:rFonts w:ascii="Arial" w:eastAsia="Times New Roman" w:hAnsi="Arial" w:cs="Arial"/>
          <w:color w:val="000000"/>
          <w:lang w:eastAsia="fr-FR"/>
        </w:rPr>
        <w:t>leurs missions, prêter serment devant le tribunal de première instance dans le ressort territorial duquel ils exercent leurs fonctions, conformément à la législation relative au serment des agents verbalisateurs. </w:t>
      </w:r>
      <w:r w:rsidRPr="005756AE">
        <w:rPr>
          <w:rFonts w:ascii="Arial" w:eastAsia="Times New Roman" w:hAnsi="Arial" w:cs="Arial"/>
          <w:b/>
          <w:bCs/>
          <w:color w:val="000000"/>
          <w:lang w:eastAsia="fr-FR"/>
        </w:rPr>
        <w:t>Les </w:t>
      </w:r>
      <w:r w:rsidRPr="005756AE">
        <w:rPr>
          <w:rFonts w:ascii="Arial" w:eastAsia="Times New Roman" w:hAnsi="Arial" w:cs="Arial"/>
          <w:color w:val="000000"/>
          <w:lang w:eastAsia="fr-FR"/>
        </w:rPr>
        <w:t>inspecteurs sont tenus au secret professionnel et exercent leur mission munis de leurs cartes professionnelles délivrées à cet effet par le ministre de la santé.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21 : </w:t>
      </w:r>
      <w:r w:rsidRPr="005756AE">
        <w:rPr>
          <w:rFonts w:ascii="Arial" w:eastAsia="Times New Roman" w:hAnsi="Arial" w:cs="Arial"/>
          <w:color w:val="000000"/>
          <w:lang w:eastAsia="fr-FR"/>
        </w:rPr>
        <w:t>L'inspection a lieu, sur ordre du ministre de la santé, par deux inspecteurs au moins, dont obligatoirement un pharmacien inspecteur.</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22: </w:t>
      </w:r>
      <w:r w:rsidRPr="005756AE">
        <w:rPr>
          <w:rFonts w:ascii="Arial" w:eastAsia="Times New Roman" w:hAnsi="Arial" w:cs="Arial"/>
          <w:color w:val="000000"/>
          <w:lang w:eastAsia="fr-FR"/>
        </w:rPr>
        <w:t>Le prélèvement d'échantillon et la saisie des dispositifs médicaux sont soumis aux dispositions de la loi n ° 13-83 relative à la répression des fraudes sur les marchandises promulguée par dahir n°1-83-108 du 9 Moharrem 1409 </w:t>
      </w:r>
      <w:r w:rsidRPr="005756AE">
        <w:rPr>
          <w:rFonts w:ascii="Arial" w:eastAsia="Times New Roman" w:hAnsi="Arial" w:cs="Arial"/>
          <w:b/>
          <w:bCs/>
          <w:color w:val="000000"/>
          <w:lang w:eastAsia="fr-FR"/>
        </w:rPr>
        <w:t>(5 </w:t>
      </w:r>
      <w:r w:rsidRPr="005756AE">
        <w:rPr>
          <w:rFonts w:ascii="Arial" w:eastAsia="Times New Roman" w:hAnsi="Arial" w:cs="Arial"/>
          <w:color w:val="000000"/>
          <w:lang w:eastAsia="fr-FR"/>
        </w:rPr>
        <w:t>octobre 1984).</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lastRenderedPageBreak/>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23; </w:t>
      </w:r>
      <w:r w:rsidRPr="005756AE">
        <w:rPr>
          <w:rFonts w:ascii="Arial" w:eastAsia="Times New Roman" w:hAnsi="Arial" w:cs="Arial"/>
          <w:color w:val="000000"/>
          <w:lang w:eastAsia="fr-FR"/>
        </w:rPr>
        <w:t>les inspecteurs dressent, à ta suite de chaque inspection, un rapport selon le modèle fixé par arrêté du ministre de la santé. Toutefois, lorsqu'il s'agit d'une infraction punie par la loi, les inspecteurs dressent un procès-verbal de constat selon le modèle fixé par arrêtée du ministre de la santé. Les inspecteurs ayant pris part à l'inspection doivent parapher chaque page du</w:t>
      </w:r>
    </w:p>
    <w:p w:rsidR="005756AE" w:rsidRPr="005756AE" w:rsidRDefault="005756AE" w:rsidP="005756AE">
      <w:pPr>
        <w:spacing w:after="150" w:line="302" w:lineRule="atLeast"/>
        <w:rPr>
          <w:rFonts w:ascii="Arial" w:eastAsia="Times New Roman" w:hAnsi="Arial" w:cs="Arial"/>
          <w:color w:val="000000"/>
          <w:lang w:eastAsia="fr-FR"/>
        </w:rPr>
      </w:pPr>
      <w:proofErr w:type="gramStart"/>
      <w:r w:rsidRPr="005756AE">
        <w:rPr>
          <w:rFonts w:ascii="Arial" w:eastAsia="Times New Roman" w:hAnsi="Arial" w:cs="Arial"/>
          <w:color w:val="000000"/>
          <w:lang w:eastAsia="fr-FR"/>
        </w:rPr>
        <w:t>rapport</w:t>
      </w:r>
      <w:proofErr w:type="gramEnd"/>
      <w:r w:rsidRPr="005756AE">
        <w:rPr>
          <w:rFonts w:ascii="Arial" w:eastAsia="Times New Roman" w:hAnsi="Arial" w:cs="Arial"/>
          <w:color w:val="000000"/>
          <w:lang w:eastAsia="fr-FR"/>
        </w:rPr>
        <w:t xml:space="preserve"> ou du procès-verbal de constat et le signer à la dernière page.</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Le rapport ou le procès-verbal de constatation est transmis au ministre de ta santé dans un délai n'excédant pas sept jours à partir de la date de son établissement. Une copie du rapport ou du procès-verbal est adressée au représentant légat de l'établissement concerné.</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CHAPITRE VI</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Dispositions diverses et finales</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 24: Au sens </w:t>
      </w:r>
      <w:r w:rsidRPr="005756AE">
        <w:rPr>
          <w:rFonts w:ascii="Arial" w:eastAsia="Times New Roman" w:hAnsi="Arial" w:cs="Arial"/>
          <w:color w:val="000000"/>
          <w:lang w:eastAsia="fr-FR"/>
        </w:rPr>
        <w:t>de la loi n°84-12 précitée, le terme «administration" désigne " le ministre de la santé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color w:val="000000"/>
          <w:lang w:eastAsia="fr-FR"/>
        </w:rPr>
        <w:t> </w:t>
      </w:r>
    </w:p>
    <w:p w:rsidR="005756AE" w:rsidRPr="005756AE" w:rsidRDefault="005756AE" w:rsidP="005756AE">
      <w:pPr>
        <w:spacing w:after="150" w:line="302" w:lineRule="atLeast"/>
        <w:rPr>
          <w:rFonts w:ascii="Arial" w:eastAsia="Times New Roman" w:hAnsi="Arial" w:cs="Arial"/>
          <w:color w:val="000000"/>
          <w:lang w:eastAsia="fr-FR"/>
        </w:rPr>
      </w:pPr>
      <w:r w:rsidRPr="005756AE">
        <w:rPr>
          <w:rFonts w:ascii="Arial" w:eastAsia="Times New Roman" w:hAnsi="Arial" w:cs="Arial"/>
          <w:b/>
          <w:bCs/>
          <w:color w:val="000000"/>
          <w:lang w:eastAsia="fr-FR"/>
        </w:rPr>
        <w:t>Article25: </w:t>
      </w:r>
      <w:r w:rsidRPr="005756AE">
        <w:rPr>
          <w:rFonts w:ascii="Arial" w:eastAsia="Times New Roman" w:hAnsi="Arial" w:cs="Arial"/>
          <w:color w:val="000000"/>
          <w:lang w:eastAsia="fr-FR"/>
        </w:rPr>
        <w:t>Le ministre </w:t>
      </w:r>
      <w:r w:rsidRPr="005756AE">
        <w:rPr>
          <w:rFonts w:ascii="Arial" w:eastAsia="Times New Roman" w:hAnsi="Arial" w:cs="Arial"/>
          <w:i/>
          <w:iCs/>
          <w:color w:val="000000"/>
          <w:lang w:eastAsia="fr-FR"/>
        </w:rPr>
        <w:t>de </w:t>
      </w:r>
      <w:r w:rsidRPr="005756AE">
        <w:rPr>
          <w:rFonts w:ascii="Arial" w:eastAsia="Times New Roman" w:hAnsi="Arial" w:cs="Arial"/>
          <w:color w:val="000000"/>
          <w:lang w:eastAsia="fr-FR"/>
        </w:rPr>
        <w:t>la santé est chargé de l'exécution du présent décret qui sera publié au </w:t>
      </w:r>
      <w:r w:rsidRPr="005756AE">
        <w:rPr>
          <w:rFonts w:ascii="Arial" w:eastAsia="Times New Roman" w:hAnsi="Arial" w:cs="Arial"/>
          <w:i/>
          <w:iCs/>
          <w:color w:val="000000"/>
          <w:lang w:eastAsia="fr-FR"/>
        </w:rPr>
        <w:t>bulletin officiel.</w:t>
      </w:r>
    </w:p>
    <w:p w:rsidR="00A37012" w:rsidRDefault="005756AE" w:rsidP="005756AE">
      <w:r w:rsidRPr="005756AE">
        <w:rPr>
          <w:rFonts w:ascii="Arial" w:eastAsia="Times New Roman" w:hAnsi="Arial" w:cs="Arial"/>
          <w:color w:val="000000"/>
          <w:lang w:eastAsia="fr-FR"/>
        </w:rPr>
        <w:br/>
      </w:r>
    </w:p>
    <w:sectPr w:rsidR="00A37012"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AC3038"/>
    <w:multiLevelType w:val="multilevel"/>
    <w:tmpl w:val="ABC0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756AE"/>
    <w:rsid w:val="0003491B"/>
    <w:rsid w:val="00056DE8"/>
    <w:rsid w:val="004848BE"/>
    <w:rsid w:val="005756AE"/>
    <w:rsid w:val="008D497B"/>
    <w:rsid w:val="00DB4A64"/>
    <w:rsid w:val="00F22AA9"/>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paragraph" w:styleId="Titre2">
    <w:name w:val="heading 2"/>
    <w:basedOn w:val="Normal"/>
    <w:link w:val="Titre2Car"/>
    <w:uiPriority w:val="9"/>
    <w:qFormat/>
    <w:rsid w:val="005756A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character" w:customStyle="1" w:styleId="Titre2Car">
    <w:name w:val="Titre 2 Car"/>
    <w:basedOn w:val="Policepardfaut"/>
    <w:link w:val="Titre2"/>
    <w:uiPriority w:val="9"/>
    <w:rsid w:val="005756AE"/>
    <w:rPr>
      <w:rFonts w:ascii="Times New Roman" w:eastAsia="Times New Roman" w:hAnsi="Times New Roman" w:cs="Times New Roman"/>
      <w:b/>
      <w:bCs/>
      <w:sz w:val="36"/>
      <w:szCs w:val="36"/>
      <w:lang w:eastAsia="fr-FR"/>
    </w:rPr>
  </w:style>
  <w:style w:type="paragraph" w:styleId="NormalWeb">
    <w:name w:val="Normal (Web)"/>
    <w:basedOn w:val="Normal"/>
    <w:uiPriority w:val="99"/>
    <w:semiHidden/>
    <w:unhideWhenUsed/>
    <w:rsid w:val="005756A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5756AE"/>
    <w:rPr>
      <w:b/>
      <w:bCs/>
    </w:rPr>
  </w:style>
  <w:style w:type="character" w:customStyle="1" w:styleId="apple-converted-space">
    <w:name w:val="apple-converted-space"/>
    <w:basedOn w:val="Policepardfaut"/>
    <w:rsid w:val="005756AE"/>
  </w:style>
  <w:style w:type="character" w:styleId="Accentuation">
    <w:name w:val="Emphasis"/>
    <w:basedOn w:val="Policepardfaut"/>
    <w:uiPriority w:val="20"/>
    <w:qFormat/>
    <w:rsid w:val="005756AE"/>
    <w:rPr>
      <w:i/>
      <w:iCs/>
    </w:rPr>
  </w:style>
</w:styles>
</file>

<file path=word/webSettings.xml><?xml version="1.0" encoding="utf-8"?>
<w:webSettings xmlns:r="http://schemas.openxmlformats.org/officeDocument/2006/relationships" xmlns:w="http://schemas.openxmlformats.org/wordprocessingml/2006/main">
  <w:divs>
    <w:div w:id="113606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2174</Words>
  <Characters>11963</Characters>
  <Application>Microsoft Office Word</Application>
  <DocSecurity>0</DocSecurity>
  <Lines>99</Lines>
  <Paragraphs>28</Paragraphs>
  <ScaleCrop>false</ScaleCrop>
  <Company/>
  <LinksUpToDate>false</LinksUpToDate>
  <CharactersWithSpaces>14109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2016-06-03T20:06:00Z</dcterms:created>
  <dcterms:modified xsi:type="dcterms:W3CDTF">2016-06-03T20:07:00Z</dcterms:modified>
</cp:coreProperties>
</file>